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664" w:topFromText="0" w:vertAnchor="page"/>
        <w:tblW w:w="1049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04"/>
        <w:gridCol w:w="9186"/>
      </w:tblGrid>
      <w:tr>
        <w:trPr>
          <w:trHeight w:val="343" w:hRule="atLeast"/>
        </w:trPr>
        <w:tc>
          <w:tcPr>
            <w:tcW w:w="10490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3"/>
                <w:szCs w:val="13"/>
              </w:rPr>
              <w:t>ПОДРОБНЫЕ УСЛОВИЯ ПРЕДОСТАВЛЕНИЯ МЕРЫ СОЦИАЛЬНОЙ ПОДДЕРЖКИ ОТДЕЛЬНЫХ  КАТЕГОРИЙ ГРАЖДАН  ПО ГАЗИФИКАЦИИ ИНДИВИДУАЛЬНЫХ  ЖИЛЫХ ДОМОВ ЛИБО ДОМОВ БЛОКИРОВАННОЙ ЗАСТРОЙКИ ЗА СЧЕТ СРЕДСТВ КРАЕВОГО БЮДЖЕТА</w:t>
            </w:r>
          </w:p>
        </w:tc>
      </w:tr>
      <w:tr>
        <w:trPr/>
        <w:tc>
          <w:tcPr>
            <w:tcW w:w="1304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Кто может иметь право, размер меры поддержки:</w:t>
            </w:r>
          </w:p>
        </w:tc>
        <w:tc>
          <w:tcPr>
            <w:tcW w:w="9186" w:type="dxa"/>
            <w:tcBorders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>1) Одиноко проживающие граждане, зарегистрированные по месту жительства в жилом доме</w:t>
            </w: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 xml:space="preserve">, </w:t>
            </w: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>принадлежащем им на праве собственности</w:t>
            </w: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51" w:firstLine="283"/>
              <w:contextualSpacing/>
              <w:jc w:val="both"/>
              <w:rPr/>
            </w:pP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 xml:space="preserve">включенные в краевой регистр лиц, имеющих право на получение ежемесячной денежной выплаты (ветераны труда, ветераны труда Приморского края, труженики тыла, реабилитированные лица и лица, признанные пострадавшими от политических репрессий) — в размере выполненных работ, но не более </w:t>
            </w:r>
            <w:r>
              <w:rPr>
                <w:rStyle w:val="Fontstyle01"/>
                <w:rFonts w:eastAsia="Calibri" w:cs="" w:ascii="TimesNewRomanPSMT" w:hAnsi="TimesNewRomanPSMT"/>
                <w:b/>
                <w:bCs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>380700 руб.</w:t>
            </w:r>
            <w:r>
              <w:rPr>
                <w:rStyle w:val="Fontstyle01"/>
                <w:sz w:val="15"/>
                <w:szCs w:val="15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51" w:firstLine="283"/>
              <w:contextualSpacing/>
              <w:jc w:val="both"/>
              <w:rPr/>
            </w:pP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 xml:space="preserve">включенные в федеральный регистр лиц, имеющих право на получение государственной социальной помощи (инвалиды; дети — инвалиды; инвалиды войны; участники ВОВ; ветераны боевых действий; блокадники; члены семей погибших (умерших) инвалидов войны, участников ВОВ и ветеранов боевых действий; граждане, подвергшиеся воздействию радиации (Чернобыль, Семипалатинск, авария на объединении «Маяк») - в размере выполненных работ, но не более </w:t>
            </w:r>
            <w:r>
              <w:rPr>
                <w:rStyle w:val="Fontstyle01"/>
                <w:rFonts w:eastAsia="Calibri" w:cs="" w:ascii="TimesNewRomanPSMT" w:hAnsi="TimesNewRomanPSMT"/>
                <w:b/>
                <w:bCs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>380700 руб.</w:t>
            </w: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51" w:firstLine="283"/>
              <w:contextualSpacing/>
              <w:jc w:val="both"/>
              <w:rPr/>
            </w:pP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 xml:space="preserve">граждане, относящиеся к категории «Дети войны» - в размере выполненных работ, но не более </w:t>
            </w:r>
            <w:r>
              <w:rPr>
                <w:rStyle w:val="Fontstyle01"/>
                <w:rFonts w:eastAsia="Calibri" w:cs="" w:ascii="TimesNewRomanPSMT" w:hAnsi="TimesNewRomanPSMT"/>
                <w:b/>
                <w:bCs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>380700 руб.</w:t>
            </w: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;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2) собственники индивидуального жилого дома, не являющиеся одиноко проживающими, зарегистрированные по месту жительства в жилом доме, относящиеся к следующим категориям: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>ветераны ВОВ; вдовы (вдовцы) умерших инвалидов и участников ВОВ; бывшие несовершеннолетние узники концлагерей, и гетто; лица, награжденные знаками «Жителю блокадного Ленинграда», «Житель осажденного Севастополя», «Житель осажденного Сталинграда», инвалиды 1 группы, ветераны боевых действий, члены семей погибших (умерших) ветеранов боевых действий</w:t>
            </w: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 xml:space="preserve"> — </w:t>
            </w: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 xml:space="preserve">в размере выполненных работ, но не более </w:t>
            </w:r>
            <w:r>
              <w:rPr>
                <w:rStyle w:val="Fontstyle01"/>
                <w:rFonts w:eastAsia="Calibri" w:cs=""/>
                <w:b/>
                <w:bCs/>
                <w:kern w:val="0"/>
                <w:sz w:val="15"/>
                <w:szCs w:val="15"/>
                <w:lang w:val="ru-RU" w:eastAsia="en-US" w:bidi="ar-SA"/>
              </w:rPr>
              <w:t>380700 руб.</w:t>
            </w: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;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 xml:space="preserve">3) собственники индивидуального жилого дома, зарегистрированные в нем по месту жительства, в котором зарегистрированы по месту жительства </w:t>
            </w: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 xml:space="preserve">лица, относящиеся к категориям, указанным в пункте 2, не являющиеся собственниками — в размере выполненных работ, но не более </w:t>
            </w:r>
            <w:r>
              <w:rPr>
                <w:rStyle w:val="Fontstyle01"/>
                <w:rFonts w:eastAsia="Calibri" w:cs="" w:ascii="TimesNewRomanPSMT" w:hAnsi="TimesNewRomanPSMT"/>
                <w:b/>
                <w:bCs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>380700 руб.</w:t>
            </w: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;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4) собственники индивидуального жилого дома, зарегистрированные в нем по месту жительства, относящиеся к: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51" w:firstLine="283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 xml:space="preserve">семьям, имеющим среднедушевой доход ниже или равный величине прожиточного минимума, рассчитанной с учетом основных социально-демографических групп населения в порядке, определенном Правительством Приморского края, на текущий год (на душу населения в 2023 году — 17106 руб.) — </w:t>
            </w: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 xml:space="preserve">в размере выполненных работ, но не более </w:t>
            </w:r>
            <w:r>
              <w:rPr>
                <w:rStyle w:val="Fontstyle01"/>
                <w:rFonts w:eastAsia="Calibri" w:cs=""/>
                <w:b/>
                <w:bCs/>
                <w:kern w:val="0"/>
                <w:sz w:val="15"/>
                <w:szCs w:val="15"/>
                <w:lang w:val="ru-RU" w:eastAsia="en-US" w:bidi="ar-SA"/>
              </w:rPr>
              <w:t>380700 руб.</w:t>
            </w: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51" w:firstLine="283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 xml:space="preserve">семьям, имеющим среднедушевой доход выше величины прожиточного минимума, но не более двукратной величины прожиточного минимума, рассчитанной с учетом основных социально-демографических групп населения, на текущий год — </w:t>
            </w: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 xml:space="preserve">в размере выполненных работ, но не более </w:t>
            </w:r>
            <w:r>
              <w:rPr>
                <w:rStyle w:val="Fontstyle01"/>
                <w:rFonts w:eastAsia="Calibri" w:cs=""/>
                <w:b/>
                <w:bCs/>
                <w:kern w:val="0"/>
                <w:sz w:val="15"/>
                <w:szCs w:val="15"/>
                <w:lang w:val="ru-RU" w:eastAsia="en-US" w:bidi="ar-SA"/>
              </w:rPr>
              <w:t>190350 руб.</w:t>
            </w: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51" w:firstLine="283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 xml:space="preserve">многодетным семьям, имеющим среднедушевой доход ниже двукратной величины прожиточного минимума, рассчитанной с учетом основных социально-демографических групп населения, на текущий год — </w:t>
            </w: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 xml:space="preserve">в размере выполненных работ, но не более </w:t>
            </w:r>
            <w:r>
              <w:rPr>
                <w:rStyle w:val="Fontstyle01"/>
                <w:rFonts w:eastAsia="Calibri" w:cs=""/>
                <w:b/>
                <w:bCs/>
                <w:kern w:val="0"/>
                <w:sz w:val="15"/>
                <w:szCs w:val="15"/>
                <w:lang w:val="ru-RU" w:eastAsia="en-US" w:bidi="ar-SA"/>
              </w:rPr>
              <w:t>304560 руб.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 xml:space="preserve">В случае получения гражданином </w:t>
            </w: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 xml:space="preserve">субсидии на покупку и установку газоиспользующего оборудования и проведение работ внутри границ земельного участка в соответствии с федеральным законодательством в рамках реализации мероприятия при догазификации, </w:t>
            </w:r>
            <w:r>
              <w:rPr>
                <w:rStyle w:val="Fontstyle01"/>
                <w:rFonts w:eastAsia="Calibri" w:cs="" w:ascii="TimesNewRomanPSMT" w:hAnsi="TimesNewRomanPSMT"/>
                <w:b/>
                <w:bCs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>размер выплаты меры поддержки рассчитывается как разница между размером меры поддержки и размером субсидии.</w:t>
            </w:r>
            <w:r>
              <w:rPr>
                <w:rStyle w:val="Fontstyle01"/>
                <w:rFonts w:eastAsia="Calibri" w:cs=""/>
                <w:b/>
                <w:bCs/>
                <w:kern w:val="0"/>
                <w:sz w:val="15"/>
                <w:szCs w:val="15"/>
                <w:lang w:val="ru-RU" w:eastAsia="en-US" w:bidi="ar-SA"/>
              </w:rPr>
              <w:t xml:space="preserve"> </w:t>
            </w:r>
          </w:p>
        </w:tc>
      </w:tr>
      <w:tr>
        <w:trPr>
          <w:trHeight w:val="976" w:hRule="atLeast"/>
        </w:trPr>
        <w:tc>
          <w:tcPr>
            <w:tcW w:w="1304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sz w:val="14"/>
                <w:szCs w:val="14"/>
              </w:rPr>
              <w:t>Особенности предоставления меры поддержки:</w:t>
            </w:r>
          </w:p>
        </w:tc>
        <w:tc>
          <w:tcPr>
            <w:tcW w:w="9186" w:type="dxa"/>
            <w:tcBorders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NewRomanPSMT" w:hAnsi="TimesNewRomanPSMT" w:eastAsia="Calibri" w:cs=""/>
                <w:b/>
                <w:b/>
                <w:bCs/>
                <w:i w:val="false"/>
                <w:i w:val="false"/>
                <w:iCs w:val="false"/>
                <w:color w:val="000000"/>
                <w:kern w:val="0"/>
                <w:sz w:val="20"/>
                <w:szCs w:val="32"/>
                <w:lang w:val="ru-RU" w:eastAsia="en-US" w:bidi="ar-SA"/>
              </w:rPr>
            </w:pPr>
            <w:r>
              <w:rPr>
                <w:rStyle w:val="Fontstyle01"/>
                <w:rFonts w:eastAsia="Calibri" w:cs="" w:ascii="TimesNewRomanPSMT" w:hAnsi="TimesNewRomanPSMT"/>
                <w:kern w:val="0"/>
                <w:sz w:val="15"/>
                <w:szCs w:val="15"/>
                <w:lang w:val="ru-RU" w:eastAsia="en-US" w:bidi="ar-SA"/>
              </w:rPr>
              <w:t xml:space="preserve">Мера поддержки предоставляется гражданам </w:t>
            </w:r>
            <w:r>
              <w:rPr>
                <w:rStyle w:val="Fontstyle01"/>
                <w:rFonts w:eastAsia="Calibri" w:cs="" w:ascii="TimesNewRomanPSMT" w:hAnsi="TimesNewRomanPSMT"/>
                <w:b/>
                <w:bCs/>
                <w:kern w:val="0"/>
                <w:sz w:val="15"/>
                <w:szCs w:val="15"/>
                <w:lang w:val="ru-RU" w:eastAsia="en-US" w:bidi="ar-SA"/>
              </w:rPr>
              <w:t>однократно</w:t>
            </w:r>
            <w:r>
              <w:rPr>
                <w:rStyle w:val="Fontstyle01"/>
                <w:rFonts w:eastAsia="Calibri" w:cs="" w:ascii="TimesNewRomanPSMT" w:hAnsi="TimesNewRomanPSMT"/>
                <w:kern w:val="0"/>
                <w:sz w:val="15"/>
                <w:szCs w:val="15"/>
                <w:lang w:val="ru-RU" w:eastAsia="en-US" w:bidi="ar-SA"/>
              </w:rPr>
              <w:t xml:space="preserve"> в отношении выполненных работ (оказанных услуг, поставленных товаров) по газификации, осуществленных </w:t>
            </w:r>
            <w:r>
              <w:rPr>
                <w:rStyle w:val="Fontstyle01"/>
                <w:rFonts w:eastAsia="Calibri" w:cs="" w:ascii="TimesNewRomanPSMT" w:hAnsi="TimesNewRomanPSMT"/>
                <w:b/>
                <w:bCs/>
                <w:kern w:val="0"/>
                <w:sz w:val="15"/>
                <w:szCs w:val="15"/>
                <w:lang w:val="ru-RU" w:eastAsia="en-US" w:bidi="ar-SA"/>
              </w:rPr>
              <w:t>не позднее 31.12.202</w:t>
            </w:r>
            <w:r>
              <w:rPr>
                <w:rStyle w:val="Fontstyle01"/>
                <w:rFonts w:eastAsia="Calibri" w:cs="" w:ascii="TimesNewRomanPSMT" w:hAnsi="TimesNewRomanPSMT"/>
                <w:b/>
                <w:bCs/>
                <w:kern w:val="0"/>
                <w:sz w:val="15"/>
                <w:szCs w:val="15"/>
                <w:lang w:val="ru-RU" w:eastAsia="en-US" w:bidi="ar-SA"/>
              </w:rPr>
              <w:t>5</w:t>
            </w:r>
            <w:r>
              <w:rPr>
                <w:rStyle w:val="Fontstyle01"/>
                <w:rFonts w:eastAsia="Calibri" w:cs="" w:ascii="TimesNewRomanPSMT" w:hAnsi="TimesNewRomanPSMT"/>
                <w:b/>
                <w:bCs/>
                <w:kern w:val="0"/>
                <w:sz w:val="15"/>
                <w:szCs w:val="15"/>
                <w:lang w:val="ru-RU" w:eastAsia="en-US" w:bidi="ar-SA"/>
              </w:rPr>
              <w:t>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NewRomanPSMT" w:hAnsi="TimesNewRomanPSMT" w:eastAsia="Calibri" w:cs=""/>
                <w:b/>
                <w:b/>
                <w:bCs/>
                <w:i w:val="false"/>
                <w:i w:val="false"/>
                <w:iCs w:val="false"/>
                <w:color w:val="000000"/>
                <w:kern w:val="0"/>
                <w:sz w:val="20"/>
                <w:szCs w:val="32"/>
                <w:lang w:val="ru-RU" w:eastAsia="en-US" w:bidi="ar-SA"/>
              </w:rPr>
            </w:pPr>
            <w:r>
              <w:rPr>
                <w:rStyle w:val="Fontstyle01"/>
                <w:rFonts w:eastAsia="Calibri" w:cs="" w:ascii="TimesNewRomanPSMT" w:hAnsi="TimesNewRomanPSMT"/>
                <w:kern w:val="0"/>
                <w:sz w:val="15"/>
                <w:szCs w:val="15"/>
                <w:lang w:val="ru-RU" w:eastAsia="en-US" w:bidi="ar-SA"/>
              </w:rPr>
              <w:t>При наличии у граждан права на меру поддержки по нескольким основаниям мера предоставляется по одному из оснований по выбору гражданина.</w:t>
            </w:r>
            <w:r>
              <w:rPr>
                <w:rStyle w:val="Fontstyle01"/>
                <w:rFonts w:eastAsia="Calibri" w:cs="" w:ascii="TimesNewRomanPSMT" w:hAnsi="TimesNewRomanPSMT"/>
                <w:b/>
                <w:bCs/>
                <w:i w:val="false"/>
                <w:iCs w:val="false"/>
                <w:color w:val="000000"/>
                <w:kern w:val="0"/>
                <w:sz w:val="20"/>
                <w:szCs w:val="32"/>
                <w:lang w:val="ru-RU" w:eastAsia="en-US" w:bidi="ar-SA"/>
              </w:rPr>
              <w:t xml:space="preserve"> </w:t>
            </w:r>
            <w:r>
              <w:rPr>
                <w:rStyle w:val="Fontstyle01"/>
                <w:rFonts w:eastAsia="Calibri" w:cs="" w:ascii="TimesNewRomanPSMT" w:hAnsi="TimesNewRomanPSMT"/>
                <w:kern w:val="0"/>
                <w:sz w:val="15"/>
                <w:szCs w:val="15"/>
                <w:lang w:val="ru-RU" w:eastAsia="en-US" w:bidi="ar-SA"/>
              </w:rPr>
              <w:t xml:space="preserve">Граждане вправе обратиться за установлением права на предоставление меры поддержки и включением в регистр не позднее </w:t>
            </w:r>
            <w:r>
              <w:rPr>
                <w:rStyle w:val="Fontstyle01"/>
                <w:rFonts w:eastAsia="Calibri" w:cs="" w:ascii="TimesNewRomanPSMT" w:hAnsi="TimesNewRomanPSMT"/>
                <w:b/>
                <w:bCs/>
                <w:kern w:val="0"/>
                <w:sz w:val="15"/>
                <w:szCs w:val="15"/>
                <w:lang w:val="ru-RU" w:eastAsia="en-US" w:bidi="ar-SA"/>
              </w:rPr>
              <w:t>30.11.202</w:t>
            </w:r>
            <w:r>
              <w:rPr>
                <w:rStyle w:val="Fontstyle01"/>
                <w:rFonts w:eastAsia="Calibri" w:cs="" w:ascii="TimesNewRomanPSMT" w:hAnsi="TimesNewRomanPSMT"/>
                <w:b/>
                <w:bCs/>
                <w:kern w:val="0"/>
                <w:sz w:val="15"/>
                <w:szCs w:val="15"/>
                <w:lang w:val="ru-RU" w:eastAsia="en-US" w:bidi="ar-SA"/>
              </w:rPr>
              <w:t>5</w:t>
            </w:r>
            <w:r>
              <w:rPr>
                <w:rStyle w:val="Fontstyle01"/>
                <w:rFonts w:eastAsia="Calibri" w:cs="" w:ascii="TimesNewRomanPSMT" w:hAnsi="TimesNewRomanPSMT"/>
                <w:b/>
                <w:bCs/>
                <w:i w:val="false"/>
                <w:iCs w:val="false"/>
                <w:color w:val="000000"/>
                <w:kern w:val="0"/>
                <w:sz w:val="20"/>
                <w:szCs w:val="32"/>
                <w:lang w:val="ru-RU" w:eastAsia="en-US" w:bidi="ar-SA"/>
              </w:rPr>
              <w:t>.</w:t>
            </w:r>
          </w:p>
        </w:tc>
      </w:tr>
      <w:tr>
        <w:trPr>
          <w:trHeight w:val="1200" w:hRule="atLeast"/>
        </w:trPr>
        <w:tc>
          <w:tcPr>
            <w:tcW w:w="1304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14"/>
                <w:szCs w:val="14"/>
                <w:lang w:val="ru-RU" w:eastAsia="en-US" w:bidi="ar-SA"/>
              </w:rPr>
              <w:t>Алгоритм действий для получения меры поддержки:</w:t>
            </w:r>
          </w:p>
        </w:tc>
        <w:tc>
          <w:tcPr>
            <w:tcW w:w="9186" w:type="dxa"/>
            <w:tcBorders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 xml:space="preserve">1) Гражданин через отделение МФЦ подает заявление установленной формы об </w:t>
            </w:r>
            <w:r>
              <w:rPr>
                <w:rStyle w:val="Fontstyle01"/>
                <w:rFonts w:eastAsia="Calibri" w:cs=""/>
                <w:b w:val="false"/>
                <w:bCs w:val="false"/>
                <w:kern w:val="0"/>
                <w:sz w:val="15"/>
                <w:szCs w:val="15"/>
                <w:lang w:val="ru-RU" w:eastAsia="en-US" w:bidi="ar-SA"/>
              </w:rPr>
              <w:t>установлении права на предоставление меры поддержки</w:t>
            </w: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 xml:space="preserve"> с приложением следующих документов: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18" w:firstLine="242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документ, удостоверяющий личность гражданина Р</w:t>
            </w: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>Ф</w:t>
            </w: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 xml:space="preserve"> (при подаче заявления заявителем) либо </w:t>
            </w: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>д</w:t>
            </w: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окумент, удостоверяющий личность гражданина Р</w:t>
            </w: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 xml:space="preserve">Ф </w:t>
            </w: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и документ, подтверждающий полномочия (в случае обращения уполномоченного представителя);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4" w:firstLine="284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 xml:space="preserve">удостоверение, подтверждающее право заявителя и (или) членов его семьи на предоставление мер социальной поддержки (для </w:t>
            </w: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>семей, указанных в п. 4</w:t>
            </w: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) в случае, если документ выдан органами, осуществляющими полномочия в сфере социальной защиты на территории других субъектов РФ или выдан до 01.09.2005 органом, осуществляющим полномочия в сфере социальной защиты на территории Приморского края;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4" w:firstLine="284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документы, подтверждающие доходы заявителя и каждого члена его семьи за три последних месяца, предшествующих месяцу обращения (для семей, указанных в п. 4);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4" w:firstLine="284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документ, подтверждающий право собственности на жилой дом, в котором заявитель зарегистрирован по месту жительства в случае, если право собственности на жилой дом не зарегистрировано в Едином государственном реестре недвижимости;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4" w:firstLine="284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согласия на обработку персональных данных лиц, зарегистрированных совместно с заявителем по его месту жительства в жилом доме;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 xml:space="preserve">2) заявитель включается в </w:t>
            </w:r>
            <w:r>
              <w:rPr>
                <w:rStyle w:val="Fontstyle01"/>
                <w:rFonts w:eastAsia="Calibri" w:cs="" w:ascii="TimesNewRomanPSMT" w:hAnsi="TimesNewRomanPSMT"/>
                <w:kern w:val="0"/>
                <w:sz w:val="15"/>
                <w:szCs w:val="15"/>
                <w:lang w:val="ru-RU" w:eastAsia="en-US" w:bidi="ar-SA"/>
              </w:rPr>
              <w:t xml:space="preserve">регистр лиц, имеющих право на предоставление меры поддержки (далее - регистр), получает </w:t>
            </w: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kern w:val="0"/>
                <w:sz w:val="15"/>
                <w:szCs w:val="15"/>
                <w:lang w:val="ru-RU" w:eastAsia="en-US" w:bidi="ar-SA"/>
              </w:rPr>
              <w:t xml:space="preserve">выписку </w:t>
            </w:r>
            <w:r>
              <w:rPr>
                <w:rStyle w:val="Fontstyle01"/>
                <w:rFonts w:eastAsia="Calibri" w:cs="" w:ascii="TimesNewRomanPSMT" w:hAnsi="TimesNewRomanPSMT"/>
                <w:kern w:val="0"/>
                <w:sz w:val="15"/>
                <w:szCs w:val="15"/>
                <w:lang w:val="ru-RU" w:eastAsia="en-US" w:bidi="ar-SA"/>
              </w:rPr>
              <w:t>из регистра, являющуюся документом, подтверждающим право на предоставление меры поддержки;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Fontstyle01"/>
                <w:rFonts w:eastAsia="Calibri" w:cs="" w:ascii="TimesNewRomanPSMT" w:hAnsi="TimesNewRomanPSMT"/>
                <w:kern w:val="0"/>
                <w:sz w:val="15"/>
                <w:szCs w:val="15"/>
                <w:lang w:val="ru-RU" w:eastAsia="en-US" w:bidi="ar-SA"/>
              </w:rPr>
              <w:t>3) заявитель заключает договор о выполнении работ (оказании услуг, поставки товаров) по газификации с организацией;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Fontstyle01"/>
                <w:rFonts w:eastAsia="Calibri" w:cs="" w:ascii="TimesNewRomanPSMT" w:hAnsi="TimesNewRomanPSMT"/>
                <w:kern w:val="0"/>
                <w:sz w:val="15"/>
                <w:szCs w:val="15"/>
                <w:lang w:val="ru-RU" w:eastAsia="en-US" w:bidi="ar-SA"/>
              </w:rPr>
              <w:t>4) организация выполняет работы (поставляет товары), согласно заключенному договору;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Fontstyle01"/>
                <w:rFonts w:eastAsia="Calibri" w:cs="" w:ascii="TimesNewRomanPSMT" w:hAnsi="TimesNewRomanPSMT"/>
                <w:kern w:val="0"/>
                <w:sz w:val="15"/>
                <w:szCs w:val="15"/>
                <w:lang w:val="ru-RU" w:eastAsia="en-US" w:bidi="ar-SA"/>
              </w:rPr>
              <w:t xml:space="preserve">5) заявитель подает через МФЦ заявление установленного образца </w:t>
            </w: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о выплате средств, предусмотренных на предоставление меры поддержки с приложением пакета документов в оригиналах либо заверенных в установленном действующим законодательством порядке копиях: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4" w:firstLine="284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документов, подтверждающих факт выполненных работ (оказанных услуг, поставленных товаров) по газификации (договоры, счета, счета-фактуры, акты выполненных работ (оказанных услуг), акты приема - передачи товара);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4" w:firstLine="284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акта о готовности сетей газопотребления и газоиспользующего оборудования к подключению (технологическому присоединению) по типовой форме.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 xml:space="preserve">6) на основании принятого решения об удовлетворении заявления о выплате средств </w:t>
            </w:r>
            <w:r>
              <w:rPr>
                <w:rStyle w:val="Fontstyle01"/>
                <w:rFonts w:eastAsia="Calibri" w:cs="" w:ascii="TimesNewRomanPSMT" w:hAnsi="TimesNewRomanPSMT"/>
                <w:b w:val="false"/>
                <w:bCs w:val="false"/>
                <w:i w:val="false"/>
                <w:iCs w:val="false"/>
                <w:color w:val="000000"/>
                <w:kern w:val="0"/>
                <w:sz w:val="15"/>
                <w:szCs w:val="15"/>
                <w:lang w:val="ru-RU" w:eastAsia="en-US" w:bidi="ar-SA"/>
              </w:rPr>
              <w:t>КГКУ «Центр социальной поддержки населения Приморского края» перечисляет денежные средства</w:t>
            </w: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 xml:space="preserve"> </w:t>
            </w:r>
            <w:r>
              <w:rPr>
                <w:rStyle w:val="Fontstyle01"/>
                <w:rFonts w:eastAsia="Calibri" w:cs=""/>
                <w:b w:val="false"/>
                <w:bCs w:val="false"/>
                <w:kern w:val="0"/>
                <w:sz w:val="15"/>
                <w:szCs w:val="15"/>
                <w:lang w:val="ru-RU" w:eastAsia="en-US" w:bidi="ar-SA"/>
              </w:rPr>
              <w:t xml:space="preserve">на расчетные счета организаций, выполнивших работы </w:t>
            </w:r>
            <w:r>
              <w:rPr>
                <w:rStyle w:val="Fontstyle01"/>
                <w:rFonts w:eastAsia="Calibri" w:cs=""/>
                <w:kern w:val="0"/>
                <w:sz w:val="15"/>
                <w:szCs w:val="15"/>
                <w:lang w:val="ru-RU" w:eastAsia="en-US" w:bidi="ar-SA"/>
              </w:rPr>
              <w:t>(оказавших услуги, поставивших товары), открытые в кредитных организациях.</w:t>
            </w:r>
          </w:p>
        </w:tc>
      </w:tr>
      <w:tr>
        <w:trPr>
          <w:trHeight w:val="682" w:hRule="atLeast"/>
        </w:trPr>
        <w:tc>
          <w:tcPr>
            <w:tcW w:w="1304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Как можно подать заявление:</w:t>
            </w:r>
          </w:p>
        </w:tc>
        <w:tc>
          <w:tcPr>
            <w:tcW w:w="9186" w:type="dxa"/>
            <w:tcBorders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76" w:before="0" w:after="200"/>
              <w:ind w:left="0" w:hanging="0"/>
              <w:contextualSpacing/>
              <w:jc w:val="both"/>
              <w:rPr/>
            </w:pPr>
            <w:r>
              <w:rPr>
                <w:rStyle w:val="Fontstyle01"/>
                <w:bCs/>
                <w:sz w:val="15"/>
                <w:szCs w:val="15"/>
              </w:rPr>
              <w:t xml:space="preserve">Лично через </w:t>
            </w:r>
            <w:r>
              <w:rPr>
                <w:rStyle w:val="Fontstyle01"/>
                <w:sz w:val="15"/>
                <w:szCs w:val="15"/>
              </w:rPr>
              <w:t>отделения МФЦ</w:t>
            </w:r>
            <w:r>
              <w:rPr>
                <w:rStyle w:val="Fontstyle01"/>
                <w:bCs/>
                <w:sz w:val="15"/>
                <w:szCs w:val="15"/>
              </w:rPr>
              <w:t>, информацию о месте расположения и графике</w:t>
            </w:r>
            <w:r>
              <w:rPr>
                <w:rStyle w:val="Fontstyle01"/>
                <w:sz w:val="15"/>
                <w:szCs w:val="15"/>
              </w:rPr>
              <w:t xml:space="preserve"> </w:t>
            </w:r>
            <w:r>
              <w:rPr>
                <w:rStyle w:val="Fontstyle01"/>
                <w:bCs/>
                <w:sz w:val="15"/>
                <w:szCs w:val="15"/>
              </w:rPr>
              <w:t>работы которых можно получить по телефону: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76" w:before="0" w:after="200"/>
              <w:ind w:left="0" w:hanging="0"/>
              <w:contextualSpacing/>
              <w:jc w:val="both"/>
              <w:rPr/>
            </w:pPr>
            <w:r>
              <w:rPr>
                <w:rStyle w:val="Fontstyle01"/>
                <w:b/>
                <w:sz w:val="15"/>
                <w:szCs w:val="15"/>
              </w:rPr>
              <w:t>8 (423)222-11-11</w:t>
            </w:r>
            <w:r>
              <w:rPr>
                <w:rStyle w:val="Fontstyle01"/>
                <w:sz w:val="15"/>
                <w:szCs w:val="15"/>
              </w:rPr>
              <w:t xml:space="preserve"> </w:t>
            </w:r>
            <w:r>
              <w:rPr>
                <w:rStyle w:val="Fontstyle01"/>
                <w:bCs/>
                <w:sz w:val="15"/>
                <w:szCs w:val="15"/>
              </w:rPr>
              <w:t xml:space="preserve"> или на официальном сайте mfc-25.ru; д</w:t>
            </w:r>
            <w:r>
              <w:rPr>
                <w:rStyle w:val="Fontstyle01"/>
                <w:sz w:val="15"/>
                <w:szCs w:val="15"/>
              </w:rPr>
              <w:t>оступна предварительная запись.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76" w:before="0" w:after="0"/>
              <w:ind w:left="0" w:hanging="0"/>
              <w:contextualSpacing/>
              <w:jc w:val="both"/>
              <w:rPr/>
            </w:pPr>
            <w:r>
              <w:rPr>
                <w:rStyle w:val="Fontstyle01"/>
                <w:sz w:val="16"/>
                <w:szCs w:val="16"/>
              </w:rPr>
              <w:t xml:space="preserve">Для получения дополнительной информации Вы можете обратиться по телефону горячей линии: </w:t>
            </w:r>
            <w:r>
              <w:rPr>
                <w:rStyle w:val="Fontstyle01"/>
                <w:b/>
                <w:sz w:val="14"/>
                <w:szCs w:val="14"/>
              </w:rPr>
              <w:t>8(800) 302-21-45</w:t>
            </w:r>
          </w:p>
        </w:tc>
      </w:tr>
    </w:tbl>
    <w:p>
      <w:pPr>
        <w:pStyle w:val="Normal"/>
        <w:tabs>
          <w:tab w:val="clear" w:pos="708"/>
          <w:tab w:val="left" w:pos="2835" w:leader="none"/>
        </w:tabs>
        <w:spacing w:before="0" w:after="200"/>
        <w:rPr/>
      </w:pPr>
      <w:r>
        <w:rPr/>
      </w:r>
    </w:p>
    <w:sectPr>
      <w:type w:val="continuous"/>
      <w:pgSz w:w="11906" w:h="16838"/>
      <w:pgMar w:left="720" w:right="720" w:header="0" w:top="401" w:footer="0" w:bottom="335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NewRomanPSMT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Symbol">
    <w:charset w:val="02"/>
    <w:family w:val="auto"/>
    <w:pitch w:val="fixed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71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c4e6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c4e65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Fontstyle01" w:customStyle="1">
    <w:name w:val="fontstyle01"/>
    <w:basedOn w:val="DefaultParagraphFont"/>
    <w:qFormat/>
    <w:rsid w:val="007c4e65"/>
    <w:rPr>
      <w:rFonts w:ascii="TimesNewRomanPSMT" w:hAnsi="TimesNewRomanPSMT"/>
      <w:b w:val="false"/>
      <w:bCs w:val="false"/>
      <w:i w:val="false"/>
      <w:iCs w:val="false"/>
      <w:color w:val="000000"/>
      <w:sz w:val="32"/>
      <w:szCs w:val="32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7c4e6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909f9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8"/>
    <w:uiPriority w:val="99"/>
    <w:semiHidden/>
    <w:qFormat/>
    <w:rsid w:val="003909f9"/>
    <w:rPr>
      <w:sz w:val="20"/>
      <w:szCs w:val="20"/>
    </w:rPr>
  </w:style>
  <w:style w:type="character" w:styleId="Style15" w:customStyle="1">
    <w:name w:val="Тема примечания Знак"/>
    <w:basedOn w:val="Style14"/>
    <w:link w:val="aa"/>
    <w:uiPriority w:val="99"/>
    <w:semiHidden/>
    <w:qFormat/>
    <w:rsid w:val="003909f9"/>
    <w:rPr>
      <w:b/>
      <w:bCs/>
      <w:sz w:val="20"/>
      <w:szCs w:val="20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7c4e6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c4e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3909f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unhideWhenUsed/>
    <w:qFormat/>
    <w:rsid w:val="003909f9"/>
    <w:pPr/>
    <w:rPr>
      <w:b/>
      <w:bCs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4e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D45F-322E-404A-BB3E-AACE6755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Application>LibreOffice/6.4.7.2$Linux_X86_64 LibreOffice_project/40$Build-2</Application>
  <Pages>1</Pages>
  <Words>865</Words>
  <Characters>5988</Characters>
  <CharactersWithSpaces>6817</CharactersWithSpaces>
  <Paragraphs>35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2022-10-31T04:44:00Z</dcterms:created>
  <dc:creator>Смирнов М.Г.</dc:creator>
  <dc:description/>
  <dc:language>ru-RU</dc:language>
  <cp:lastModifiedBy>Дмитрий Сергеевич Михалько</cp:lastModifiedBy>
  <cp:lastPrinted>2023-06-23T09:56:48Z</cp:lastPrinted>
  <dcterms:modified xsi:type="dcterms:W3CDTF">2023-12-12T12:11:12Z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