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639" w:leader="none"/>
        </w:tabs>
        <w:bidi w:val="0"/>
        <w:spacing w:lineRule="auto" w:line="240" w:before="200" w:after="120"/>
        <w:ind w:right="-6" w:hanging="0"/>
        <w:jc w:val="center"/>
        <w:rPr>
          <w:u w:val="none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z w:val="28"/>
          <w:szCs w:val="28"/>
          <w:highlight w:val="white"/>
          <w:u w:val="none"/>
          <w:lang w:val="ru-RU" w:eastAsia="zh-CN" w:bidi="ar-SA"/>
        </w:rPr>
        <w:t>Причины отказа в предоставлении выплаты в части погашения обязательств по ипотечным жилищным кредитам (займам)</w:t>
      </w:r>
    </w:p>
    <w:p>
      <w:pPr>
        <w:pStyle w:val="2"/>
        <w:bidi w:val="0"/>
        <w:spacing w:before="200" w:after="12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1C1B28"/>
          <w:sz w:val="28"/>
          <w:szCs w:val="28"/>
          <w:u w:val="single"/>
        </w:rPr>
      </w:pPr>
      <w:bookmarkStart w:id="0" w:name="komu-mogut-otkazat-v-poluchenii-vyplaty"/>
      <w:bookmarkEnd w:id="0"/>
      <w:r>
        <w:rPr>
          <w:rFonts w:ascii="Times New Roman" w:hAnsi="Times New Roman"/>
          <w:b/>
          <w:bCs/>
          <w:i w:val="false"/>
          <w:caps w:val="false"/>
          <w:smallCaps w:val="false"/>
          <w:color w:val="1C1B28"/>
          <w:sz w:val="28"/>
          <w:szCs w:val="28"/>
          <w:u w:val="single"/>
        </w:rPr>
        <w:t>Кому могут отказать в получении выплаты?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 xml:space="preserve">Отказ могут получить родители, которые были </w:t>
      </w:r>
      <w:r>
        <w:rPr>
          <w:b/>
          <w:bCs/>
          <w:i w:val="false"/>
          <w:caps w:val="false"/>
          <w:smallCaps w:val="false"/>
          <w:color w:val="1C1B28"/>
          <w:spacing w:val="0"/>
          <w:sz w:val="28"/>
          <w:szCs w:val="28"/>
        </w:rPr>
        <w:t>лишены родительских прав</w:t>
      </w: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 xml:space="preserve"> или которым отменили усыновление. Одна семья </w:t>
      </w:r>
      <w:r>
        <w:rPr>
          <w:b/>
          <w:bCs/>
          <w:i w:val="false"/>
          <w:caps w:val="false"/>
          <w:smallCaps w:val="false"/>
          <w:color w:val="1C1B28"/>
          <w:spacing w:val="0"/>
          <w:sz w:val="28"/>
          <w:szCs w:val="28"/>
        </w:rPr>
        <w:t>не может получить выплату дважды по одному и тому же кредиту</w:t>
      </w: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, даже если со времени получения господдержки прошло много времени или были рождены еще дети.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ahoma" w:cs="FreeSans"/>
          <w:b w:val="false"/>
          <w:b w:val="false"/>
          <w:bCs w:val="false"/>
          <w:color w:val="auto"/>
          <w:kern w:val="2"/>
          <w:sz w:val="28"/>
          <w:szCs w:val="28"/>
          <w:u w:val="none"/>
          <w:lang w:val="ru-RU" w:eastAsia="zh-CN" w:bidi="hi-IN"/>
        </w:rPr>
      </w:pPr>
      <w:r>
        <w:rPr>
          <w:rFonts w:eastAsia="Tahoma" w:cs="FreeSans"/>
          <w:b w:val="false"/>
          <w:bCs w:val="false"/>
          <w:color w:val="auto"/>
          <w:kern w:val="2"/>
          <w:sz w:val="28"/>
          <w:szCs w:val="28"/>
          <w:u w:val="none"/>
          <w:lang w:val="ru-RU" w:eastAsia="zh-CN" w:bidi="hi-IN"/>
        </w:rPr>
        <w:t xml:space="preserve">Решение об отказе принимается в случае </w:t>
      </w:r>
      <w:r>
        <w:rPr>
          <w:rFonts w:eastAsia="Tahoma" w:cs="FreeSans"/>
          <w:b/>
          <w:bCs/>
          <w:color w:val="auto"/>
          <w:kern w:val="2"/>
          <w:sz w:val="28"/>
          <w:szCs w:val="28"/>
          <w:u w:val="none"/>
          <w:lang w:val="ru-RU" w:eastAsia="zh-CN" w:bidi="hi-IN"/>
        </w:rPr>
        <w:t>некорректного оформления документов</w:t>
      </w:r>
      <w:r>
        <w:rPr>
          <w:rFonts w:eastAsia="Tahoma" w:cs="FreeSans"/>
          <w:b w:val="false"/>
          <w:bCs w:val="false"/>
          <w:color w:val="auto"/>
          <w:kern w:val="2"/>
          <w:sz w:val="28"/>
          <w:szCs w:val="28"/>
          <w:u w:val="none"/>
          <w:lang w:val="ru-RU" w:eastAsia="zh-CN" w:bidi="hi-IN"/>
        </w:rPr>
        <w:t>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343" w:leader="none"/>
        </w:tabs>
        <w:suppressAutoHyphens w:val="true"/>
        <w:bidi w:val="0"/>
        <w:spacing w:lineRule="auto" w:line="240" w:before="0" w:after="0"/>
        <w:ind w:left="0" w:right="0" w:firstLine="397"/>
        <w:jc w:val="left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val="ru-RU" w:eastAsia="zh-CN" w:bidi="ar-SA"/>
        </w:rPr>
        <w:t>отсутствие документов, подтверждающих регистрацию заявителя по месту жительства (проживания) на территории Приморского края;</w:t>
      </w:r>
    </w:p>
    <w:p>
      <w:pPr>
        <w:pStyle w:val="Normal"/>
        <w:widowControl w:val="false"/>
        <w:numPr>
          <w:ilvl w:val="0"/>
          <w:numId w:val="4"/>
        </w:numPr>
        <w:spacing w:lineRule="auto" w:line="24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val="ru-RU" w:eastAsia="zh-CN" w:bidi="ar-SA"/>
        </w:rPr>
        <w:t>выявление в заявлении на получение региональной выплаты ошибок в указании основных атрибутов: Ф.И.О. заявителя, паспортные данные заявителя, дата подписания заявления;</w:t>
      </w:r>
    </w:p>
    <w:p>
      <w:pPr>
        <w:pStyle w:val="Normal"/>
        <w:widowControl/>
        <w:numPr>
          <w:ilvl w:val="0"/>
          <w:numId w:val="4"/>
        </w:numPr>
        <w:shd w:val="clear" w:fill="FFFFFF"/>
        <w:suppressAutoHyphens w:val="true"/>
        <w:bidi w:val="0"/>
        <w:spacing w:lineRule="auto" w:line="240"/>
        <w:jc w:val="both"/>
        <w:rPr/>
      </w:pPr>
      <w:r>
        <w:rPr>
          <w:rFonts w:eastAsia="Times New Roman" w:cs="Times New Roman"/>
          <w:bCs/>
          <w:color w:val="auto"/>
          <w:sz w:val="28"/>
          <w:szCs w:val="28"/>
          <w:highlight w:val="white"/>
          <w:lang w:val="ru-RU" w:eastAsia="zh-CN" w:bidi="ar-SA"/>
        </w:rPr>
        <w:t>неверное указание заявителями при формировании обращений в инфраструктуре Единого портала государственных и муниципальных услуг (функций) машиночитаемых атрибутов, используемых для запроса необходимых сведений из Единого государственного реестра недвижимости и Единого государственного реестра записей актов гражданского состояния.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Семьи могут получить выплату на погашение ипотечного кредита</w:t>
      </w:r>
      <w:r>
        <w:rPr>
          <w:b w:val="false"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выданного на: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покупку жилья в строящемся доме или новостройке;</w:t>
      </w:r>
    </w:p>
    <w:p>
      <w:pPr>
        <w:pStyle w:val="Normal"/>
        <w:numPr>
          <w:ilvl w:val="0"/>
          <w:numId w:val="2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покупку готового жилья у физического лица (вторичного);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приобретение или строительство частного дома;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покупку земельного участка для индивидуального жилищного строительства;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покупку земельного участка для ведения личного подсобного хозяйства или для ведения садоводства (получить выплату можно после завершения строительства и регистрации дома);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покупку недостроенного объекта ИЖС;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приобретение жилья в рамках льготных региональных программ;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получение последней доли в праве общей собственности на помещение, если в результате заемщик становится собственником всего объекта;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left"/>
        <w:rPr/>
      </w:pPr>
      <w:r>
        <w:rPr>
          <w:b w:val="false"/>
          <w:i w:val="false"/>
          <w:caps w:val="false"/>
          <w:smallCaps w:val="false"/>
          <w:color w:val="1C1B28"/>
          <w:spacing w:val="0"/>
          <w:sz w:val="28"/>
          <w:szCs w:val="28"/>
        </w:rPr>
        <w:t>рефинансированные кредиты, если они получены на вышеперечисленные цели.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left="72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C1B28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1C1B28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052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Tahoma" w:cs="Noto Sans Devanagari"/>
      <w:b/>
      <w:bCs/>
      <w:sz w:val="36"/>
      <w:szCs w:val="36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LibreOffice/6.4.7.2$Linux_X86_64 LibreOffice_project/40$Build-2</Application>
  <Pages>1</Pages>
  <Words>242</Words>
  <Characters>1675</Characters>
  <CharactersWithSpaces>1888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>Владимировна Попова Татьяна</cp:lastModifiedBy>
  <dcterms:modified xsi:type="dcterms:W3CDTF">2023-11-20T11:24:09Z</dcterms:modified>
  <cp:revision>9</cp:revision>
  <dc:subject/>
  <dc:title/>
</cp:coreProperties>
</file>