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eastAsia="Tahoma" w:cs="FreeSans"/>
          <w:b/>
          <w:bCs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ahoma" w:cs="FreeSans"/>
          <w:b/>
          <w:bCs/>
          <w:color w:val="auto"/>
          <w:kern w:val="2"/>
          <w:sz w:val="28"/>
          <w:szCs w:val="28"/>
          <w:lang w:val="ru-RU" w:eastAsia="zh-CN" w:bidi="hi-IN"/>
        </w:rPr>
        <w:t>Вам установлено право на региональный материнский семейный капитал при рождении второго ребенка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550545</wp:posOffset>
            </wp:positionH>
            <wp:positionV relativeFrom="paragraph">
              <wp:posOffset>1324610</wp:posOffset>
            </wp:positionV>
            <wp:extent cx="1072515" cy="863600"/>
            <wp:effectExtent l="0" t="0" r="0" b="0"/>
            <wp:wrapSquare wrapText="largest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282" w:type="dxa"/>
        <w:jc w:val="left"/>
        <w:tblInd w:w="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46"/>
        <w:gridCol w:w="5436"/>
      </w:tblGrid>
      <w:tr>
        <w:trPr/>
        <w:tc>
          <w:tcPr>
            <w:tcW w:w="3846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widowControl/>
              <w:suppressLineNumbers/>
              <w:bidi w:val="0"/>
              <w:spacing w:before="0" w:after="0"/>
              <w:ind w:hanging="0" w:left="0" w:right="567"/>
              <w:jc w:val="left"/>
              <w:rPr>
                <w:b/>
                <w:bCs/>
              </w:rPr>
            </w:pPr>
            <w:r>
              <w:rPr>
                <w:b/>
                <w:bCs/>
                <w:color w:val="1E6A39"/>
              </w:rPr>
              <w:t>Ознакомиться с перечнем документов и подать заявление по нужному направлению можно отсканировав представленный QR код</w:t>
            </w:r>
          </w:p>
        </w:tc>
        <w:tc>
          <w:tcPr>
            <w:tcW w:w="5436" w:type="dxa"/>
            <w:tcBorders>
              <w:top w:val="double" w:sz="2" w:space="0" w:color="800080"/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Style15"/>
              <w:rPr>
                <w:b/>
                <w:bCs/>
              </w:rPr>
            </w:pPr>
            <w:r>
              <w:rPr>
                <w:b/>
                <w:bCs/>
                <w:color w:val="1E6A39"/>
              </w:rPr>
              <w:t>Средства регионального материнского (семейного) капитал</w:t>
            </w:r>
            <w:r>
              <w:rPr>
                <w:b/>
                <w:bCs/>
                <w:color w:val="1E6A39"/>
                <w:sz w:val="24"/>
                <w:szCs w:val="24"/>
              </w:rPr>
              <w:t>а при рождении второго ребенка могут быть направлены по следующим направлениям:</w:t>
            </w:r>
          </w:p>
        </w:tc>
      </w:tr>
      <w:tr>
        <w:trPr>
          <w:trHeight w:val="1119" w:hRule="atLeast"/>
        </w:trPr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Normal"/>
              <w:bidi w:val="0"/>
              <w:spacing w:before="140" w:after="120"/>
              <w:jc w:val="both"/>
              <w:rPr>
                <w:rFonts w:ascii="Times New Roman" w:hAnsi="Times New Roman" w:eastAsia="Times New Roman" w:cs="Times New Roman"/>
                <w:color w:val="3465A4"/>
                <w:sz w:val="26"/>
                <w:szCs w:val="26"/>
                <w:lang w:val="ru-RU" w:eastAsia="zh-CN" w:bidi="ar-SA"/>
              </w:rPr>
            </w:pPr>
            <w:r>
              <w:rPr>
                <w:rFonts w:eastAsia="Times New Roman" w:cs="Times New Roman"/>
                <w:color w:val="3465A4"/>
                <w:sz w:val="26"/>
                <w:szCs w:val="26"/>
                <w:lang w:val="ru-RU" w:eastAsia="zh-CN" w:bidi="ar-SA"/>
              </w:rPr>
              <w:t>Получить выписку из краевого регистра лиц,имеющих права на региональный материнский (семейный) капитал при рождении второго ребенка</w:t>
            </w:r>
          </w:p>
        </w:tc>
      </w:tr>
      <w:tr>
        <w:trPr>
          <w:trHeight w:val="1984" w:hRule="atLeast"/>
        </w:trPr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25400</wp:posOffset>
                  </wp:positionV>
                  <wp:extent cx="1083310" cy="1115060"/>
                  <wp:effectExtent l="0" t="0" r="0" b="0"/>
                  <wp:wrapSquare wrapText="largest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11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оплату строительства, реконструкции объекта индивидуального жилищного строительства, выполняемого гражданами без привлечения организации, осуществляющей строительство (реконструкцию) объекта индивидуального жилищного строительства</w:t>
            </w:r>
          </w:p>
        </w:tc>
      </w:tr>
      <w:tr>
        <w:trPr>
          <w:trHeight w:val="2680" w:hRule="atLeast"/>
        </w:trPr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160655</wp:posOffset>
                  </wp:positionV>
                  <wp:extent cx="1099185" cy="1177925"/>
                  <wp:effectExtent l="0" t="0" r="0" b="0"/>
                  <wp:wrapSquare wrapText="largest"/>
                  <wp:docPr id="3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5"/>
              <w:rPr/>
            </w:pPr>
            <w:r>
              <w:rPr/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приобретение товаров, предназначенных для социальной адаптации и интеграции в общество детей-инвалидов, в соответствии с индивидуальной программой реабилитации или абилитации инвалида путем компенсации расходов на приобретение таких товаров (за исключением расходов на технические средства реабилитации, предусмотренные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бюджета)</w:t>
            </w:r>
          </w:p>
        </w:tc>
      </w:tr>
      <w:tr>
        <w:trPr>
          <w:trHeight w:val="1849" w:hRule="atLeast"/>
        </w:trPr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83820</wp:posOffset>
                  </wp:positionV>
                  <wp:extent cx="987425" cy="1030605"/>
                  <wp:effectExtent l="0" t="0" r="0" b="0"/>
                  <wp:wrapSquare wrapText="largest"/>
                  <wp:docPr id="4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уплату первоначального взноса и (или) на погашение основного долга и уплату процентов по кредиту (займу), включая ипотечный кредит, на приобретение или строительство жилого помещения (за исключением штрафов, комиссий, пеней за просрочку исполнения обязательств по указанному кредиту (займу)</w:t>
            </w:r>
          </w:p>
        </w:tc>
      </w:tr>
      <w:tr>
        <w:trPr/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67945</wp:posOffset>
                  </wp:positionV>
                  <wp:extent cx="1120140" cy="1044575"/>
                  <wp:effectExtent l="0" t="0" r="0" b="0"/>
                  <wp:wrapSquare wrapText="largest"/>
                  <wp:docPr id="5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044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оплату содержания ребенка (детей) и (или) присмотра и ухода за ребенком (детьми) в организации, реализующей образовательные программы дошкольного образования и (или) образовательные программы начального общего, основного общего и среднего общего образования</w:t>
            </w:r>
          </w:p>
        </w:tc>
      </w:tr>
      <w:tr>
        <w:trPr>
          <w:trHeight w:val="1841" w:hRule="atLeast"/>
        </w:trPr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64770</wp:posOffset>
                  </wp:positionV>
                  <wp:extent cx="1129030" cy="1017905"/>
                  <wp:effectExtent l="0" t="0" r="0" b="0"/>
                  <wp:wrapSquare wrapText="largest"/>
                  <wp:docPr id="6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оплату строительства, реконструкции объекта индивидуального жилищного строительства, выполняемого с привлечением строительной организации</w:t>
            </w:r>
          </w:p>
        </w:tc>
      </w:tr>
      <w:tr>
        <w:trPr/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29845</wp:posOffset>
                  </wp:positionV>
                  <wp:extent cx="1141095" cy="1033145"/>
                  <wp:effectExtent l="0" t="0" r="0" b="0"/>
                  <wp:wrapSquare wrapText="largest"/>
                  <wp:docPr id="7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оплату пользования жилым помещением и коммунальных услуг в общежитии, предоставляемом организацией обучающимся на период обучения</w:t>
            </w:r>
          </w:p>
        </w:tc>
      </w:tr>
      <w:tr>
        <w:trPr>
          <w:trHeight w:val="1636" w:hRule="atLeast"/>
        </w:trPr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135255</wp:posOffset>
                  </wp:positionV>
                  <wp:extent cx="1163320" cy="1117600"/>
                  <wp:effectExtent l="0" t="0" r="0" b="0"/>
                  <wp:wrapSquare wrapText="largest"/>
                  <wp:docPr id="8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1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получение образования ребенком (детьми)</w:t>
            </w:r>
          </w:p>
          <w:p>
            <w:pPr>
              <w:pStyle w:val="BodyText"/>
              <w:spacing w:before="140" w:after="120"/>
              <w:rPr>
                <w:color w:val="3465A4"/>
              </w:rPr>
            </w:pPr>
            <w:r>
              <w:rPr/>
            </w:r>
          </w:p>
        </w:tc>
      </w:tr>
      <w:tr>
        <w:trPr/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23495</wp:posOffset>
                  </wp:positionV>
                  <wp:extent cx="1108075" cy="1073150"/>
                  <wp:effectExtent l="0" t="0" r="0" b="0"/>
                  <wp:wrapSquare wrapText="largest"/>
                  <wp:docPr id="9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В счет уплаты цены договора участия в долевом строительстве</w:t>
            </w:r>
          </w:p>
          <w:p>
            <w:pPr>
              <w:pStyle w:val="BodyText"/>
              <w:jc w:val="both"/>
              <w:rPr>
                <w:rFonts w:ascii="Times New Roman" w:hAnsi="Times New Roman"/>
                <w:color w:val="3465A4"/>
                <w:sz w:val="24"/>
                <w:szCs w:val="24"/>
              </w:rPr>
            </w:pPr>
            <w:r>
              <w:rPr>
                <w:color w:val="3465A4"/>
                <w:sz w:val="24"/>
                <w:szCs w:val="24"/>
              </w:rPr>
            </w:r>
          </w:p>
          <w:p>
            <w:pPr>
              <w:pStyle w:val="BodyText"/>
              <w:spacing w:before="0" w:after="140"/>
              <w:jc w:val="both"/>
              <w:rPr>
                <w:rFonts w:ascii="Times New Roman" w:hAnsi="Times New Roman"/>
                <w:color w:val="3465A4"/>
                <w:sz w:val="24"/>
                <w:szCs w:val="24"/>
              </w:rPr>
            </w:pPr>
            <w:r>
              <w:rPr>
                <w:color w:val="3465A4"/>
                <w:sz w:val="24"/>
                <w:szCs w:val="24"/>
              </w:rPr>
            </w:r>
          </w:p>
        </w:tc>
      </w:tr>
      <w:tr>
        <w:trPr/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50165</wp:posOffset>
                  </wp:positionV>
                  <wp:extent cx="1076325" cy="951230"/>
                  <wp:effectExtent l="0" t="0" r="0" b="0"/>
                  <wp:wrapSquare wrapText="largest"/>
                  <wp:docPr id="10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jc w:val="both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В счет уплаты вступительного взноса и (или) паевого взноса, в случае если лицо, включенное в регистр, или супруг лица, включенного в регистр, является членом жилищного, жилищно-строительного, жилищного накопительного кооператива</w:t>
            </w:r>
          </w:p>
        </w:tc>
      </w:tr>
      <w:tr>
        <w:trPr/>
        <w:tc>
          <w:tcPr>
            <w:tcW w:w="3846" w:type="dxa"/>
            <w:tcBorders>
              <w:left w:val="double" w:sz="2" w:space="0" w:color="800080"/>
              <w:bottom w:val="double" w:sz="2" w:space="0" w:color="800080"/>
            </w:tcBorders>
          </w:tcPr>
          <w:p>
            <w:pPr>
              <w:pStyle w:val="Style15"/>
              <w:rPr/>
            </w:pPr>
            <w:r>
              <w:rPr/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108585</wp:posOffset>
                  </wp:positionV>
                  <wp:extent cx="1117600" cy="991235"/>
                  <wp:effectExtent l="0" t="0" r="0" b="0"/>
                  <wp:wrapSquare wrapText="largest"/>
                  <wp:docPr id="11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991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  <w:p>
            <w:pPr>
              <w:pStyle w:val="Style15"/>
              <w:rPr/>
            </w:pPr>
            <w:r>
              <w:rPr/>
            </w:r>
          </w:p>
        </w:tc>
        <w:tc>
          <w:tcPr>
            <w:tcW w:w="5436" w:type="dxa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Heading3"/>
              <w:spacing w:before="140" w:after="120"/>
              <w:rPr>
                <w:color w:val="3465A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65A4"/>
                <w:spacing w:val="0"/>
                <w:sz w:val="24"/>
                <w:szCs w:val="24"/>
              </w:rPr>
              <w:t>На получение остатка средств регионального (семейного) капитала в виде единовременной выплаты</w:t>
            </w:r>
          </w:p>
        </w:tc>
      </w:tr>
      <w:tr>
        <w:trPr/>
        <w:tc>
          <w:tcPr>
            <w:tcW w:w="9282" w:type="dxa"/>
            <w:gridSpan w:val="2"/>
            <w:tcBorders>
              <w:left w:val="double" w:sz="2" w:space="0" w:color="800080"/>
              <w:bottom w:val="double" w:sz="2" w:space="0" w:color="800080"/>
              <w:right w:val="double" w:sz="2" w:space="0" w:color="800080"/>
            </w:tcBorders>
          </w:tcPr>
          <w:p>
            <w:pPr>
              <w:pStyle w:val="Normal"/>
              <w:spacing w:lineRule="auto" w:line="240" w:before="0" w:after="0"/>
              <w:ind w:firstLine="567" w:left="0" w:right="0"/>
              <w:contextualSpacing/>
              <w:jc w:val="both"/>
              <w:rPr/>
            </w:pPr>
            <w:r>
              <w:rPr>
                <w:rFonts w:cs="Times New Roman"/>
                <w:color w:val="55308D"/>
                <w:sz w:val="24"/>
                <w:szCs w:val="24"/>
              </w:rPr>
              <w:t xml:space="preserve">В настоящее время подать документы на получение государственных услуг в области социальной защиты можно в любой офис КГАУ «Многофункциональный центр предоставления государственных и муниципальных услуг в Приморском крае» либо на </w:t>
            </w:r>
            <w:r>
              <w:rPr>
                <w:rFonts w:eastAsia="Times New Roman" w:cs="Times New Roman"/>
                <w:color w:val="55308D"/>
                <w:sz w:val="24"/>
                <w:szCs w:val="24"/>
                <w:lang w:val="ru-RU" w:eastAsia="zh-CN" w:bidi="ar-SA"/>
              </w:rPr>
              <w:t>Региональном</w:t>
            </w:r>
            <w:r>
              <w:rPr>
                <w:rFonts w:cs="Times New Roman"/>
                <w:color w:val="55308D"/>
                <w:sz w:val="24"/>
                <w:szCs w:val="24"/>
              </w:rPr>
              <w:t xml:space="preserve"> портале государственных и муниципальных услуг (</w:t>
            </w:r>
            <w:hyperlink r:id="rId13"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  <w:lang w:val="en-US"/>
                </w:rPr>
                <w:t>http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</w:rPr>
                <w:t>://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  <w:lang w:val="en-US"/>
                </w:rPr>
                <w:t>www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</w:rPr>
                <w:t>.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  <w:lang w:val="en-US"/>
                </w:rPr>
                <w:t>gosuslugi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</w:rPr>
                <w:t>.primorsky.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  <w:lang w:val="en-US"/>
                </w:rPr>
                <w:t>ru</w:t>
              </w:r>
              <w:r>
                <w:rPr>
                  <w:rStyle w:val="Style8"/>
                  <w:rFonts w:cs="Times New Roman"/>
                  <w:color w:val="55308D"/>
                  <w:sz w:val="24"/>
                  <w:szCs w:val="24"/>
                </w:rPr>
                <w:t>/</w:t>
              </w:r>
            </w:hyperlink>
            <w:r>
              <w:rPr>
                <w:rFonts w:cs="Times New Roman"/>
                <w:color w:val="55308D"/>
                <w:sz w:val="24"/>
                <w:szCs w:val="24"/>
              </w:rPr>
              <w:t>).</w:t>
            </w:r>
          </w:p>
          <w:p>
            <w:pPr>
              <w:pStyle w:val="Normal"/>
              <w:widowControl w:val="false"/>
              <w:shd w:val="clear" w:fill="FFFFFF"/>
              <w:tabs>
                <w:tab w:val="left" w:pos="709" w:leader="none"/>
                <w:tab w:val="left" w:pos="851" w:leader="none"/>
              </w:tabs>
              <w:suppressAutoHyphens w:val="true"/>
              <w:bidi w:val="0"/>
              <w:spacing w:lineRule="auto" w:line="240" w:before="0" w:after="0"/>
              <w:ind w:firstLine="708" w:left="0" w:right="0"/>
              <w:contextualSpacing/>
              <w:jc w:val="both"/>
              <w:rPr/>
            </w:pPr>
            <w:r>
              <w:rPr>
                <w:rStyle w:val="FontStyle11"/>
                <w:rFonts w:eastAsia="Tahoma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55308D"/>
                <w:spacing w:val="0"/>
                <w:kern w:val="2"/>
                <w:sz w:val="24"/>
                <w:szCs w:val="24"/>
                <w:u w:val="none"/>
                <w:lang w:val="ru-RU" w:eastAsia="zh-CN" w:bidi="hi-IN"/>
              </w:rPr>
              <w:t>В случае если у Вас возникнут трудности с подачей заявления, рекомендуем обратиться за помощью по многоканальному телефону:</w:t>
            </w:r>
            <w:r>
              <w:rPr>
                <w:rStyle w:val="FontStyle11"/>
                <w:rFonts w:eastAsia="Tahoma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55308D"/>
                <w:spacing w:val="0"/>
                <w:kern w:val="2"/>
                <w:sz w:val="24"/>
                <w:szCs w:val="24"/>
                <w:u w:val="none"/>
                <w:lang w:val="ru-RU" w:eastAsia="zh-CN" w:bidi="hi-IN"/>
              </w:rPr>
              <w:br/>
              <w:t>8-800-1-00000-1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</w:rPr>
      </w:pPr>
      <w:r>
        <w:rPr/>
      </w:r>
    </w:p>
    <w:sectPr>
      <w:type w:val="continuous"/>
      <w:pgSz w:w="11906" w:h="16838"/>
      <w:pgMar w:left="1134" w:right="1134" w:gutter="0" w:header="0" w:top="737" w:footer="0" w:bottom="56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5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hyperlink" Target="http://www.gosuslugi.ru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LibreOffice/24.8.4.2$Linux_X86_64 LibreOffice_project/480$Build-2</Application>
  <AppVersion>15.0000</AppVersion>
  <Pages>2</Pages>
  <Words>338</Words>
  <Characters>2577</Characters>
  <CharactersWithSpaces>2899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2020-08-10T11:57:41Z</dcterms:created>
  <dc:creator/>
  <dc:description/>
  <dc:language>ru-RU</dc:language>
  <cp:lastModifiedBy/>
  <dcterms:modified xsi:type="dcterms:W3CDTF">2025-09-03T12:22:33Z</dcterms:modified>
  <cp:revision>33</cp:revision>
  <dc:subject/>
  <dc:title/>
</cp:coreProperties>
</file>