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10160</wp:posOffset>
            </wp:positionH>
            <wp:positionV relativeFrom="paragraph">
              <wp:posOffset>91440</wp:posOffset>
            </wp:positionV>
            <wp:extent cx="2746375" cy="22517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225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bCs/>
          <w:color w:val="auto"/>
          <w:kern w:val="0"/>
          <w:sz w:val="40"/>
          <w:szCs w:val="40"/>
          <w:lang w:val="ru-RU" w:eastAsia="zh-CN" w:bidi="ar-SA"/>
        </w:rPr>
      </w:pPr>
      <w:r>
        <w:rPr>
          <w:rFonts w:eastAsia="" w:cs="Times New Roman" w:eastAsiaTheme="minorEastAsia" w:ascii="Times New Roman" w:hAnsi="Times New Roman"/>
          <w:b/>
          <w:bCs/>
          <w:color w:val="auto"/>
          <w:kern w:val="0"/>
          <w:sz w:val="40"/>
          <w:szCs w:val="40"/>
          <w:lang w:val="ru-RU" w:eastAsia="zh-CN" w:bidi="ar-SA"/>
        </w:rPr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bCs/>
          <w:color w:val="auto"/>
          <w:kern w:val="0"/>
          <w:sz w:val="40"/>
          <w:szCs w:val="40"/>
          <w:lang w:val="ru-RU" w:eastAsia="zh-CN" w:bidi="ar-SA"/>
        </w:rPr>
      </w:pPr>
      <w:r>
        <w:rPr>
          <w:rFonts w:eastAsia="" w:cs="Times New Roman" w:eastAsiaTheme="minorEastAsia" w:ascii="Times New Roman" w:hAnsi="Times New Roman"/>
          <w:b/>
          <w:bCs/>
          <w:color w:val="auto"/>
          <w:kern w:val="0"/>
          <w:sz w:val="40"/>
          <w:szCs w:val="40"/>
          <w:lang w:val="ru-RU" w:eastAsia="zh-CN" w:bidi="ar-SA"/>
        </w:rPr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bCs/>
          <w:color w:val="auto"/>
          <w:kern w:val="0"/>
          <w:sz w:val="40"/>
          <w:szCs w:val="40"/>
          <w:lang w:val="ru-RU" w:eastAsia="zh-CN" w:bidi="ar-SA"/>
        </w:rPr>
      </w:pPr>
      <w:r>
        <w:rPr>
          <w:rFonts w:eastAsia="" w:cs="Times New Roman" w:eastAsiaTheme="minorEastAsia" w:ascii="Times New Roman" w:hAnsi="Times New Roman"/>
          <w:b/>
          <w:bCs/>
          <w:color w:val="auto"/>
          <w:kern w:val="0"/>
          <w:sz w:val="40"/>
          <w:szCs w:val="40"/>
          <w:lang w:val="ru-RU" w:eastAsia="zh-CN" w:bidi="ar-SA"/>
        </w:rPr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bCs/>
          <w:color w:val="auto"/>
          <w:kern w:val="0"/>
          <w:sz w:val="40"/>
          <w:szCs w:val="40"/>
          <w:lang w:val="ru-RU" w:eastAsia="zh-CN" w:bidi="ar-SA"/>
        </w:rPr>
      </w:pPr>
      <w:r>
        <w:rPr>
          <w:rFonts w:eastAsia="" w:cs="Times New Roman" w:eastAsiaTheme="minorEastAsia" w:ascii="Times New Roman" w:hAnsi="Times New Roman"/>
          <w:b/>
          <w:bCs/>
          <w:color w:val="auto"/>
          <w:kern w:val="0"/>
          <w:sz w:val="40"/>
          <w:szCs w:val="40"/>
          <w:lang w:val="ru-RU" w:eastAsia="zh-CN" w:bidi="ar-SA"/>
        </w:rPr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bCs/>
          <w:color w:val="auto"/>
          <w:kern w:val="0"/>
          <w:sz w:val="40"/>
          <w:szCs w:val="40"/>
          <w:lang w:val="ru-RU" w:eastAsia="zh-CN" w:bidi="ar-SA"/>
        </w:rPr>
      </w:pPr>
      <w:r>
        <w:rPr>
          <w:rFonts w:eastAsia="" w:cs="Times New Roman" w:eastAsiaTheme="minorEastAsia" w:ascii="Times New Roman" w:hAnsi="Times New Roman"/>
          <w:b/>
          <w:bCs/>
          <w:color w:val="auto"/>
          <w:kern w:val="0"/>
          <w:sz w:val="40"/>
          <w:szCs w:val="40"/>
          <w:lang w:val="ru-RU" w:eastAsia="zh-CN" w:bidi="ar-SA"/>
        </w:rPr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bCs/>
          <w:color w:val="auto"/>
          <w:kern w:val="0"/>
          <w:sz w:val="40"/>
          <w:szCs w:val="40"/>
          <w:lang w:val="ru-RU" w:eastAsia="zh-CN" w:bidi="ar-SA"/>
        </w:rPr>
      </w:pP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40"/>
          <w:szCs w:val="40"/>
          <w:lang w:val="ru-RU" w:eastAsia="zh-CN" w:bidi="ar-SA"/>
        </w:rPr>
        <w:t xml:space="preserve">ДЛЯ СЕМЕЙ 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40"/>
          <w:szCs w:val="40"/>
          <w:lang w:val="ru-RU" w:eastAsia="zh-CN" w:bidi="ar-SA"/>
        </w:rPr>
        <w:t>В КОТОРЫХ РОДИЛИСЬ ТРЕТИЙ РЕБЕНОК ИЛИ ПОСЛЕДУЮЩИЕ ДЕТИ</w:t>
        <w:br/>
        <w:t>В ПЕРИОД С 01.01.2023 ПО 31.12.2026</w:t>
      </w:r>
      <w:r>
        <w:rPr>
          <w:rFonts w:eastAsia="" w:cs="Times New Roman" w:ascii="Times New Roman" w:hAnsi="Times New Roman" w:eastAsiaTheme="minorEastAsia"/>
          <w:b/>
          <w:bCs/>
          <w:color w:val="auto"/>
          <w:kern w:val="0"/>
          <w:sz w:val="40"/>
          <w:szCs w:val="40"/>
          <w:lang w:val="ru-RU" w:eastAsia="zh-CN" w:bidi="ar-SA"/>
        </w:rPr>
        <w:t>!</w:t>
      </w:r>
    </w:p>
    <w:p>
      <w:pPr>
        <w:pStyle w:val="Normal"/>
        <w:rPr/>
      </w:pPr>
      <w:r>
        <w:rPr/>
      </w:r>
    </w:p>
    <w:p>
      <w:pPr>
        <w:pStyle w:val="Normal"/>
        <w:pageBreakBefore w:val="false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Информируем, что при рождении третьего или последующих детей, в период с 01.0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.2023 по 31.12.2026, семья может получить</w:t>
        <w:br/>
        <w:t>до 1 м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иллиона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 рублей на погашение ипотеки.</w:t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>
          <w:rFonts w:ascii="Times New Roman" w:hAnsi="Times New Roman" w:eastAsia="Times New Roman" w:cs="Times New Roman"/>
          <w:b w:val="false"/>
          <w:bCs w:val="false"/>
          <w:sz w:val="24"/>
          <w:szCs w:val="24"/>
          <w:lang w:val="ru-RU"/>
        </w:rPr>
      </w:pPr>
      <w:r>
        <w:rPr>
          <w:color w:val="auto"/>
        </w:rPr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/>
        </w:rPr>
        <w:t>Выплата состоит из двух частей: 550 тыс. рублей (из краевого бюджета), 450 тыс. рублей (из федерального бюджета).</w:t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454" w:left="57" w:right="57"/>
        <w:jc w:val="both"/>
        <w:rPr>
          <w:b/>
          <w:bCs/>
          <w:color w:val="auto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</w:rPr>
        <w:t xml:space="preserve">ВАЖНО: обязательные условия для получения региональной выплаты 550 тыс.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</w:rPr>
        <w:t>ублей:</w:t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/>
      </w:pPr>
      <w:r>
        <w:rPr>
          <w:rFonts w:eastAsia="Times New Roman" w:cs="Times New Roman" w:ascii="PT Serif;serif" w:hAnsi="PT Serif;serif"/>
          <w:b w:val="false"/>
          <w:bCs/>
          <w:i w:val="false"/>
          <w:caps w:val="false"/>
          <w:smallCaps w:val="false"/>
          <w:color w:val="auto"/>
          <w:spacing w:val="0"/>
          <w:sz w:val="23"/>
          <w:szCs w:val="24"/>
        </w:rPr>
        <w:t xml:space="preserve">- гражданин реализовал право на меру государственной поддержки семей, имеющих детей, в целях создания условий для погашения обязательств по ипотечным жилищным кредитам (займам) (далее - мера государственной поддержки) в соответствии с </w:t>
      </w:r>
      <w:r>
        <w:fldChar w:fldCharType="begin"/>
      </w:r>
      <w:r>
        <w:rPr>
          <w:rStyle w:val="Hyperlink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szCs w:val="24"/>
          <w:bCs/>
          <w:rFonts w:eastAsia="Times New Roman" w:cs="Times New Roman" w:ascii="PT Serif;serif" w:hAnsi="PT Serif;serif"/>
          <w:color w:val="auto"/>
        </w:rPr>
        <w:instrText xml:space="preserve"> HYPERLINK "https://internet.garant.ru/" \l "/document/72285782/entry/0"</w:instrText>
      </w:r>
      <w:r>
        <w:rPr>
          <w:rStyle w:val="Hyperlink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szCs w:val="24"/>
          <w:bCs/>
          <w:rFonts w:eastAsia="Times New Roman" w:cs="Times New Roman" w:ascii="PT Serif;serif" w:hAnsi="PT Serif;serif"/>
          <w:color w:val="auto"/>
        </w:rPr>
        <w:fldChar w:fldCharType="separate"/>
      </w:r>
      <w:r>
        <w:rPr>
          <w:rStyle w:val="Hyperlink"/>
          <w:rFonts w:eastAsia="Times New Roman" w:cs="Times New Roman" w:ascii="PT Serif;serif" w:hAnsi="PT Serif;serif"/>
          <w:b w:val="false"/>
          <w:bCs/>
          <w:i w:val="false"/>
          <w:caps w:val="false"/>
          <w:smallCaps w:val="false"/>
          <w:strike w:val="false"/>
          <w:dstrike w:val="false"/>
          <w:color w:val="auto"/>
          <w:spacing w:val="0"/>
          <w:sz w:val="23"/>
          <w:szCs w:val="24"/>
          <w:u w:val="none"/>
          <w:effect w:val="none"/>
        </w:rPr>
        <w:t>Федеральным законом</w:t>
      </w:r>
      <w:r>
        <w:rPr>
          <w:rStyle w:val="Hyperlink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szCs w:val="24"/>
          <w:bCs/>
          <w:rFonts w:eastAsia="Times New Roman" w:cs="Times New Roman" w:ascii="PT Serif;serif" w:hAnsi="PT Serif;serif"/>
          <w:color w:val="auto"/>
        </w:rPr>
        <w:fldChar w:fldCharType="end"/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br/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 xml:space="preserve">№ </w:t>
      </w:r>
      <w:r>
        <w:rPr>
          <w:rFonts w:eastAsia="Times New Roman" w:cs="Times New Roman" w:ascii="PT Serif;serif" w:hAnsi="PT Serif;serif"/>
          <w:b w:val="false"/>
          <w:bCs/>
          <w:i w:val="false"/>
          <w:caps w:val="false"/>
          <w:smallCaps w:val="false"/>
          <w:color w:val="auto"/>
          <w:spacing w:val="0"/>
          <w:sz w:val="23"/>
          <w:szCs w:val="24"/>
        </w:rPr>
        <w:t xml:space="preserve">57-ФЗ </w:t>
      </w:r>
      <w:r>
        <w:rPr>
          <w:rFonts w:eastAsia="Times New Roman" w:cs="Times New Roman" w:ascii="PT Serif;serif" w:hAnsi="PT Serif;serif"/>
          <w:b w:val="false"/>
          <w:i w:val="false"/>
          <w:caps w:val="false"/>
          <w:smallCaps w:val="false"/>
          <w:color w:val="auto"/>
          <w:spacing w:val="0"/>
          <w:sz w:val="23"/>
          <w:szCs w:val="24"/>
        </w:rPr>
        <w:t>"О мерах государственной поддержки семей, имеющих детей,</w:t>
        <w:br/>
        <w:t>в части погашения обязательств по ипотечным жилищным кредитам (займам) и о внесении изменений в статью 13(2) Федерального закона</w:t>
        <w:br/>
        <w:t xml:space="preserve">"Об актах гражданского состояния" </w:t>
      </w:r>
      <w:r>
        <w:rPr>
          <w:rFonts w:eastAsia="Times New Roman" w:cs="Times New Roman" w:ascii="PT Serif;serif" w:hAnsi="PT Serif;serif"/>
          <w:b w:val="false"/>
          <w:i w:val="false"/>
          <w:caps w:val="false"/>
          <w:smallCaps w:val="false"/>
          <w:color w:val="auto"/>
          <w:spacing w:val="0"/>
          <w:sz w:val="23"/>
          <w:szCs w:val="24"/>
        </w:rPr>
        <w:t>(далее – Федеральный закон № 157-ФЗ)</w:t>
      </w:r>
      <w:r>
        <w:rPr>
          <w:rFonts w:eastAsia="Times New Roman" w:cs="Times New Roman" w:ascii="PT Serif;serif" w:hAnsi="PT Serif;serif"/>
          <w:b w:val="false"/>
          <w:i w:val="false"/>
          <w:caps w:val="false"/>
          <w:smallCaps w:val="false"/>
          <w:color w:val="auto"/>
          <w:spacing w:val="0"/>
          <w:sz w:val="23"/>
          <w:szCs w:val="24"/>
        </w:rPr>
        <w:t>;</w:t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/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- </w:t>
      </w:r>
      <w:r>
        <w:rPr>
          <w:rFonts w:eastAsia="Times New Roman" w:cs="Times New Roman" w:ascii="PT Serif;serif" w:hAnsi="PT Serif;serif"/>
          <w:b w:val="false"/>
          <w:i w:val="false"/>
          <w:caps w:val="false"/>
          <w:smallCaps w:val="false"/>
          <w:color w:val="auto"/>
          <w:spacing w:val="0"/>
          <w:sz w:val="23"/>
          <w:szCs w:val="24"/>
        </w:rPr>
        <w:t xml:space="preserve">гражданин является заемщиком по заключенному до 1 июля 2027 года ипотечному жилищному кредиту (займу), цели которого определены </w:t>
      </w:r>
      <w:r>
        <w:fldChar w:fldCharType="begin"/>
      </w:r>
      <w:r>
        <w:rPr>
          <w:rStyle w:val="Hyperlink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szCs w:val="24"/>
          <w:rFonts w:eastAsia="Times New Roman" w:cs="Times New Roman" w:ascii="PT Serif;serif" w:hAnsi="PT Serif;serif"/>
          <w:color w:val="auto"/>
        </w:rPr>
        <w:instrText xml:space="preserve"> HYPERLINK "https://internet.garant.ru/" \l "/document/72285782/entry/0"</w:instrText>
      </w:r>
      <w:r>
        <w:rPr>
          <w:rStyle w:val="Hyperlink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szCs w:val="24"/>
          <w:rFonts w:eastAsia="Times New Roman" w:cs="Times New Roman" w:ascii="PT Serif;serif" w:hAnsi="PT Serif;serif"/>
          <w:color w:val="auto"/>
        </w:rPr>
        <w:fldChar w:fldCharType="separate"/>
      </w:r>
      <w:r>
        <w:rPr>
          <w:rStyle w:val="Hyperlink"/>
          <w:rFonts w:eastAsia="Times New Roman" w:cs="Times New Roman" w:ascii="PT Serif;serif" w:hAnsi="PT Serif;serif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3"/>
          <w:szCs w:val="24"/>
          <w:u w:val="none"/>
          <w:effect w:val="none"/>
        </w:rPr>
        <w:t>Федеральным законом</w:t>
      </w:r>
      <w:r>
        <w:rPr>
          <w:rStyle w:val="Hyperlink"/>
          <w:smallCaps w:val="false"/>
          <w:caps w:val="false"/>
          <w:dstrike w:val="false"/>
          <w:strike w:val="false"/>
          <w:sz w:val="23"/>
          <w:spacing w:val="0"/>
          <w:i w:val="false"/>
          <w:u w:val="none"/>
          <w:b w:val="false"/>
          <w:effect w:val="none"/>
          <w:szCs w:val="24"/>
          <w:rFonts w:eastAsia="Times New Roman" w:cs="Times New Roman" w:ascii="PT Serif;serif" w:hAnsi="PT Serif;serif"/>
          <w:color w:val="auto"/>
        </w:rPr>
        <w:fldChar w:fldCharType="end"/>
      </w:r>
      <w:r>
        <w:rPr>
          <w:rFonts w:eastAsia="Times New Roman" w:cs="Times New Roman" w:ascii="PT Serif;serif" w:hAnsi="PT Serif;serif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3"/>
          <w:szCs w:val="24"/>
          <w:u w:val="none"/>
          <w:effect w:val="none"/>
        </w:rPr>
        <w:t xml:space="preserve"> </w:t>
      </w:r>
      <w:r>
        <w:rPr>
          <w:rFonts w:eastAsia="Times New Roman" w:cs="Times New Roman" w:ascii="PT Serif;serif" w:hAnsi="PT Serif;serif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3"/>
          <w:szCs w:val="24"/>
          <w:u w:val="none"/>
          <w:effect w:val="none"/>
        </w:rPr>
        <w:t>№</w:t>
      </w:r>
      <w:r>
        <w:rPr>
          <w:rFonts w:eastAsia="Times New Roman" w:cs="Times New Roman" w:ascii="PT Serif;serif" w:hAnsi="PT Serif;serif"/>
          <w:b w:val="false"/>
          <w:i w:val="false"/>
          <w:caps w:val="false"/>
          <w:smallCaps w:val="false"/>
          <w:color w:val="auto"/>
          <w:spacing w:val="0"/>
          <w:sz w:val="23"/>
          <w:szCs w:val="24"/>
        </w:rPr>
        <w:t xml:space="preserve"> 157-ФЗ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;</w:t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приобретение либо строительство объекта недвижимости за счет заемных средств, предоставленных по кредитному договору (договору займа), осуществлено на территории Приморского края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;</w:t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- наличие гражданства Российской Федерации;</w:t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- проживание на территории Приморского края (регистрация по месту жительства (пребывания) на территории Приморского края);</w:t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-  регистрация рождения третьего ребенка или последующие дети:</w:t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а) произведена в органах ЗАГС на территории Приморского края;</w:t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б) на территории иного субъекта Российской Федерации при направлении матери медицинскими организациями на родоразрешение по медицинским показаниям в медицинскую организацию, расположенную в ином субъекте Российской Федерации;</w:t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>
          <w:color w:val="auto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/>
        </w:rPr>
        <w:t xml:space="preserve">в) на территории иного субъекта Российской Федерации при условии проживания заемщика и ребенка, в связи с рождением которого возникло право на меру социальной поддержки, на дату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val="ru-RU"/>
        </w:rPr>
        <w:t>обращения за мерой социальной поддержки.</w:t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>
          <w:rFonts w:ascii="Times New Roman" w:hAnsi="Times New Roman" w:eastAsia="Times New Roman" w:cs="Times New Roman"/>
          <w:b w:val="false"/>
          <w:bCs w:val="false"/>
          <w:sz w:val="24"/>
          <w:szCs w:val="24"/>
          <w:lang w:val="ru-RU"/>
        </w:rPr>
      </w:pPr>
      <w:r>
        <w:rPr>
          <w:color w:val="auto"/>
        </w:rPr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Указанные средства направляются на погашение задолженности по основному долгу, а в случае если такая задолженность меньше указанного размера, оставшиеся средства направляются на погашение процентов, начисленных за пользование ипотечным жилищным кредитом (займом).</w:t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b/>
          <w:bCs/>
          <w:color w:val="auto"/>
        </w:rPr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>
          <w:b/>
          <w:bCs/>
          <w:color w:val="auto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ru-RU"/>
        </w:rPr>
        <w:t>ВАЖНО: региональную выплату (550 тыс. рублей) можно получить однократно и только при реализации права на федеральную выплату</w:t>
        <w:br/>
        <w:t xml:space="preserve">(450 тыс.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ru-RU"/>
        </w:rPr>
        <w:t>р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ru-RU"/>
        </w:rPr>
        <w:t>ублей).</w:t>
      </w:r>
    </w:p>
    <w:p>
      <w:pPr>
        <w:pStyle w:val="Normal"/>
        <w:widowControl/>
        <w:suppressAutoHyphens w:val="true"/>
        <w:bidi w:val="0"/>
        <w:spacing w:lineRule="auto" w:line="235" w:beforeAutospacing="0" w:before="0" w:afterAutospacing="0" w:after="0"/>
        <w:ind w:firstLine="397" w:left="57" w:right="57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Мера социальной поддержки предоставляется однократно в отношении только одного ипотечного жилищного кредита (займа) независимо от рождения детей после ее предоставления.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firstLine="680" w:left="0" w:right="0"/>
        <w:jc w:val="both"/>
        <w:rPr>
          <w:rFonts w:ascii="Times New Roman" w:hAnsi="Times New Roman" w:cs="Times New Roman"/>
          <w:color w:val="1E6A39"/>
          <w:sz w:val="27"/>
          <w:szCs w:val="27"/>
          <w:lang w:val="ru-RU"/>
        </w:rPr>
      </w:pPr>
      <w:r>
        <w:rPr>
          <w:b/>
          <w:bCs/>
        </w:rPr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firstLine="680" w:left="0" w:right="0"/>
        <w:jc w:val="center"/>
        <w:rPr/>
      </w:pPr>
      <w:r>
        <w:rPr>
          <w:rFonts w:cs="Times New Roman" w:ascii="Times New Roman" w:hAnsi="Times New Roman"/>
          <w:b w:val="false"/>
          <w:bCs w:val="false"/>
          <w:color w:val="1E6A39"/>
          <w:sz w:val="27"/>
          <w:szCs w:val="27"/>
          <w:lang w:val="ru-RU"/>
        </w:rPr>
        <w:t>Подробную информацию можно получить по телефону:</w:t>
        <w:br/>
      </w:r>
      <w:r>
        <w:rPr>
          <w:rFonts w:cs="Times New Roman" w:ascii="Times New Roman" w:hAnsi="Times New Roman"/>
          <w:b/>
          <w:bCs/>
          <w:color w:val="1E6A39"/>
          <w:sz w:val="27"/>
          <w:szCs w:val="27"/>
          <w:lang w:val="ru-RU"/>
        </w:rPr>
        <w:t>8-800-</w:t>
      </w:r>
      <w:r>
        <w:rPr>
          <w:rFonts w:eastAsia="Tahoma" w:cs="FreeSans" w:ascii="Times New Roman" w:hAnsi="Times New Roman"/>
          <w:b/>
          <w:bCs/>
          <w:color w:val="1E6A39"/>
          <w:kern w:val="2"/>
          <w:sz w:val="27"/>
          <w:szCs w:val="27"/>
          <w:lang w:val="ru-RU" w:eastAsia="zh-CN" w:bidi="hi-IN"/>
        </w:rPr>
        <w:t>1-00000-1</w:t>
      </w:r>
      <w:r>
        <w:rPr>
          <w:rFonts w:cs="Times New Roman" w:ascii="Times New Roman" w:hAnsi="Times New Roman"/>
          <w:b w:val="false"/>
          <w:bCs w:val="false"/>
          <w:color w:val="1E6A39"/>
          <w:sz w:val="27"/>
          <w:szCs w:val="27"/>
          <w:lang w:val="ru-RU"/>
        </w:rPr>
        <w:t>,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firstLine="680" w:left="0" w:right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1E6A39"/>
          <w:sz w:val="27"/>
          <w:szCs w:val="27"/>
          <w:lang w:val="ru-RU"/>
        </w:rPr>
        <w:t xml:space="preserve">а также на официальном сайте краевого государственного казанного учреждения «Центр социальной поддержки населения </w:t>
      </w:r>
      <w:r>
        <w:rPr>
          <w:rFonts w:eastAsia="" w:cs="Times New Roman" w:ascii="Times New Roman" w:hAnsi="Times New Roman"/>
          <w:b w:val="false"/>
          <w:bCs w:val="false"/>
          <w:color w:val="1E6A39"/>
          <w:kern w:val="0"/>
          <w:sz w:val="27"/>
          <w:szCs w:val="27"/>
          <w:lang w:val="ru-RU" w:eastAsia="zh-CN" w:bidi="ar-SA"/>
        </w:rPr>
        <w:t>Приморского края»</w:t>
      </w:r>
    </w:p>
    <w:p>
      <w:pPr>
        <w:pStyle w:val="Normal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1939290</wp:posOffset>
            </wp:positionH>
            <wp:positionV relativeFrom="paragraph">
              <wp:posOffset>69215</wp:posOffset>
            </wp:positionV>
            <wp:extent cx="1664970" cy="1664970"/>
            <wp:effectExtent l="0" t="0" r="0" b="0"/>
            <wp:wrapSquare wrapText="largest"/>
            <wp:docPr id="2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83" t="-83" r="-83" b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6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b w:val="false"/>
          <w:bCs w:val="false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PT Serif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36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LibreOffice/24.8.4.2$Linux_X86_64 LibreOffice_project/480$Build-2</Application>
  <AppVersion>15.0000</AppVersion>
  <Pages>2</Pages>
  <Words>366</Words>
  <Characters>2467</Characters>
  <CharactersWithSpaces>2817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2025-03-25T10:10:00Z</dcterms:created>
  <dc:creator>kusak</dc:creator>
  <dc:description/>
  <dc:language>ru-RU</dc:language>
  <cp:lastModifiedBy/>
  <cp:lastPrinted>2025-07-30T12:48:25Z</cp:lastPrinted>
  <dcterms:modified xsi:type="dcterms:W3CDTF">2025-07-30T12:56:31Z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6BD7FDE251EB47659C09CBCBB2198A1B_11</vt:lpwstr>
  </property>
  <property fmtid="{D5CDD505-2E9C-101B-9397-08002B2CF9AE}" pid="3" name="KSOProductBuildVer">
    <vt:lpwstr>1049-12.2.0.20326</vt:lpwstr>
  </property>
</Properties>
</file>